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FC" w:rsidRPr="00CE3CFC" w:rsidRDefault="00CE3CFC" w:rsidP="00CE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CE3CFC" w:rsidRPr="00CE3CFC" w:rsidRDefault="00CE3CFC" w:rsidP="00CE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CE3CFC" w:rsidRPr="00CE3CFC" w:rsidRDefault="00CE3CFC" w:rsidP="00CE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Эхирит-Булагатский район</w:t>
      </w:r>
    </w:p>
    <w:p w:rsidR="00CE3CFC" w:rsidRPr="00CE3CFC" w:rsidRDefault="00CE3CFC" w:rsidP="00CE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«Ахинское»</w:t>
      </w:r>
    </w:p>
    <w:p w:rsidR="00CE3CFC" w:rsidRPr="00CE3CFC" w:rsidRDefault="00CE3CFC" w:rsidP="00CE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CE3CFC" w:rsidRPr="00CE3CFC" w:rsidRDefault="00CE3CFC" w:rsidP="00CE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от 30.11.2015г. № 57                                                                                               с. Ахины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«Об утверждении прогноза социально-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экономического развития муниципального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образования «Ахинское» на 2016-2018 г.г.»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со ст. 174 Бюджетного Кодекса Российской Федерации, ст. 32 Устава муниципального образования «Ахинское», решения Думы муниципального образования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«Ахинское» от 05 ноября 2015 года № 11 «Об особенностях составления и утверждения проекта бюджета муниципального образования «Ахинское» на 2016 год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1. Утвердить прогноз социально-экономического развития муниципального образования «Ахинское» на 2016 год и на период 2017-2018 гг.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E3CF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Глава                                                                                                            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Г.Д.Багаева</w:t>
      </w:r>
      <w:proofErr w:type="spellEnd"/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Прогноз социально-экономического развития муниципального образования «Ахинское»</w:t>
      </w:r>
    </w:p>
    <w:p w:rsidR="00CE3CFC" w:rsidRPr="00CE3CFC" w:rsidRDefault="00CE3CFC" w:rsidP="00CE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на 2016-2018 годы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990"/>
        <w:gridCol w:w="1543"/>
        <w:gridCol w:w="1274"/>
        <w:gridCol w:w="1268"/>
        <w:gridCol w:w="1268"/>
      </w:tblGrid>
      <w:tr w:rsidR="00CE3CFC" w:rsidRPr="00CE3CFC" w:rsidTr="00A879B0">
        <w:tc>
          <w:tcPr>
            <w:tcW w:w="3227" w:type="dxa"/>
          </w:tcPr>
          <w:p w:rsidR="00CE3CFC" w:rsidRPr="00CE3CFC" w:rsidRDefault="00CE3CFC" w:rsidP="00C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0" w:type="dxa"/>
          </w:tcPr>
          <w:p w:rsidR="00CE3CFC" w:rsidRPr="00CE3CFC" w:rsidRDefault="00CE3CFC" w:rsidP="00C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2014 года</w:t>
            </w:r>
          </w:p>
        </w:tc>
        <w:tc>
          <w:tcPr>
            <w:tcW w:w="1543" w:type="dxa"/>
          </w:tcPr>
          <w:p w:rsidR="00CE3CFC" w:rsidRPr="00CE3CFC" w:rsidRDefault="00CE3CFC" w:rsidP="00C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финансовый 2015 год</w:t>
            </w:r>
          </w:p>
        </w:tc>
        <w:tc>
          <w:tcPr>
            <w:tcW w:w="1274" w:type="dxa"/>
          </w:tcPr>
          <w:p w:rsidR="00CE3CFC" w:rsidRPr="00CE3CFC" w:rsidRDefault="00CE3CFC" w:rsidP="00C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2016 год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2017 год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2018 год</w:t>
            </w:r>
          </w:p>
        </w:tc>
      </w:tr>
      <w:tr w:rsidR="00CE3CFC" w:rsidRPr="00CE3CFC" w:rsidTr="00A879B0">
        <w:tc>
          <w:tcPr>
            <w:tcW w:w="3227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населения, чел.</w:t>
            </w:r>
          </w:p>
        </w:tc>
        <w:tc>
          <w:tcPr>
            <w:tcW w:w="990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543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274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CE3CFC" w:rsidRPr="00CE3CFC" w:rsidTr="00A879B0">
        <w:tc>
          <w:tcPr>
            <w:tcW w:w="3227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действующих малых предприятий, ед.</w:t>
            </w:r>
          </w:p>
        </w:tc>
        <w:tc>
          <w:tcPr>
            <w:tcW w:w="990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3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CFC" w:rsidRPr="00CE3CFC" w:rsidTr="00A879B0">
        <w:tc>
          <w:tcPr>
            <w:tcW w:w="3227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 товаро</w:t>
            </w:r>
            <w:proofErr w:type="gramStart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работ,услуг</w:t>
            </w:r>
            <w:proofErr w:type="spellEnd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990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43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74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CE3CFC" w:rsidRPr="00CE3CFC" w:rsidTr="00A879B0">
        <w:tc>
          <w:tcPr>
            <w:tcW w:w="3227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численность работников малых предприятий, чел.</w:t>
            </w:r>
          </w:p>
        </w:tc>
        <w:tc>
          <w:tcPr>
            <w:tcW w:w="990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43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4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E3CFC" w:rsidRPr="00CE3CFC" w:rsidTr="00A879B0">
        <w:tc>
          <w:tcPr>
            <w:tcW w:w="3227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труда, млн</w:t>
            </w:r>
            <w:proofErr w:type="gramStart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0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43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4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CE3CFC" w:rsidRPr="00CE3CFC" w:rsidTr="00A879B0">
        <w:tc>
          <w:tcPr>
            <w:tcW w:w="3227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к уплате налоги, сборы и другие собственные доходы в местный бюджет, </w:t>
            </w:r>
            <w:proofErr w:type="spellStart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0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824,8</w:t>
            </w:r>
          </w:p>
        </w:tc>
        <w:tc>
          <w:tcPr>
            <w:tcW w:w="1543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1132,8 </w:t>
            </w:r>
          </w:p>
        </w:tc>
        <w:tc>
          <w:tcPr>
            <w:tcW w:w="1274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1544,7   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1652,8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1768,5</w:t>
            </w:r>
          </w:p>
        </w:tc>
      </w:tr>
      <w:tr w:rsidR="00CE3CFC" w:rsidRPr="00CE3CFC" w:rsidTr="00A879B0">
        <w:tc>
          <w:tcPr>
            <w:tcW w:w="3227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лиц, тыс</w:t>
            </w:r>
            <w:proofErr w:type="gramStart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0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299,5</w:t>
            </w:r>
          </w:p>
        </w:tc>
        <w:tc>
          <w:tcPr>
            <w:tcW w:w="1543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4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398,2</w:t>
            </w:r>
          </w:p>
        </w:tc>
      </w:tr>
      <w:tr w:rsidR="00CE3CFC" w:rsidRPr="00CE3CFC" w:rsidTr="00A879B0">
        <w:tc>
          <w:tcPr>
            <w:tcW w:w="3227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имущество, тыс. руб.</w:t>
            </w:r>
          </w:p>
        </w:tc>
        <w:tc>
          <w:tcPr>
            <w:tcW w:w="990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43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4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E3CFC" w:rsidRPr="00CE3CFC" w:rsidTr="00A879B0">
        <w:tc>
          <w:tcPr>
            <w:tcW w:w="3227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налог, тыс. руб.</w:t>
            </w:r>
          </w:p>
        </w:tc>
        <w:tc>
          <w:tcPr>
            <w:tcW w:w="990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43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4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137,4</w:t>
            </w:r>
          </w:p>
        </w:tc>
      </w:tr>
      <w:tr w:rsidR="00CE3CFC" w:rsidRPr="00CE3CFC" w:rsidTr="00A879B0">
        <w:tc>
          <w:tcPr>
            <w:tcW w:w="3227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</w:t>
            </w:r>
            <w:proofErr w:type="spellStart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0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6222,7</w:t>
            </w:r>
          </w:p>
        </w:tc>
        <w:tc>
          <w:tcPr>
            <w:tcW w:w="1543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7356,6</w:t>
            </w:r>
          </w:p>
        </w:tc>
        <w:tc>
          <w:tcPr>
            <w:tcW w:w="1274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4649,1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4974,5</w:t>
            </w:r>
          </w:p>
        </w:tc>
        <w:tc>
          <w:tcPr>
            <w:tcW w:w="1268" w:type="dxa"/>
          </w:tcPr>
          <w:p w:rsidR="00CE3CFC" w:rsidRPr="00CE3CFC" w:rsidRDefault="00CE3CFC" w:rsidP="00CE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FC">
              <w:rPr>
                <w:rFonts w:ascii="Times New Roman" w:eastAsia="Times New Roman" w:hAnsi="Times New Roman" w:cs="Times New Roman"/>
                <w:sz w:val="24"/>
                <w:szCs w:val="24"/>
              </w:rPr>
              <w:t>5322,7</w:t>
            </w:r>
          </w:p>
        </w:tc>
      </w:tr>
    </w:tbl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E3CFC" w:rsidRPr="00CE3CFC" w:rsidRDefault="00CE3CFC" w:rsidP="00CE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к прогнозу социально – экономического развития муниципального образования «Ахинское» на 2016 г и на период до 2018 года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  В состав муниципального образования «Ахинское» входят пять населенных пунктов: 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с. Ахины,  д.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Тимошинск</w:t>
      </w:r>
      <w:proofErr w:type="spell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,  д.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Бухтумур</w:t>
      </w:r>
      <w:proofErr w:type="spell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,  д.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Байтог</w:t>
      </w:r>
      <w:proofErr w:type="spell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,  д.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Серафимовск</w:t>
      </w:r>
      <w:proofErr w:type="spellEnd"/>
      <w:r w:rsidRPr="00CE3C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Общая площадь территории муниципального образования составляет 33170 га.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На 01.01.2015 г численность населения составляет 1107 человек, в т.ч. трудоспособное население - 434 чел.,  пенсионеры – 360 чел., дети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дощкольного</w:t>
      </w:r>
      <w:proofErr w:type="spell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и школьного возраста -257чел., студенты -56 чел. Из числа трудоспособного населения работающие составляют 144 чел. или 21, 9 % от общего числа трудоспособного населения.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Работающее население занято: в бюджетной сфере -144 чел.,  в торговле и ЛПХ -25 чел.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Количество дворов составляет 396 единиц. В период 2016-2018 г</w:t>
      </w:r>
      <w:proofErr w:type="gramStart"/>
      <w:r w:rsidRPr="00CE3CFC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ожидается прирост населения в количестве 9 человек за счет превышения рождаемости на смертью. 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За 2014 г. естественный прирост составил 3 человека.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   На территории муниципального образования «Ахинское» находятся бюджетные учреждения: Ахинская средняя общеобразовательная школа,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Байтогская</w:t>
      </w:r>
      <w:proofErr w:type="spell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в д.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Байтог</w:t>
      </w:r>
      <w:proofErr w:type="spell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дощкольные</w:t>
      </w:r>
      <w:proofErr w:type="spell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муниципальные учреждение в с</w:t>
      </w:r>
      <w:proofErr w:type="gramStart"/>
      <w:r w:rsidRPr="00CE3CFC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хины, в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д.Байтог</w:t>
      </w:r>
      <w:proofErr w:type="spell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:, 2 сельских Дома культуры,  2 сельские библиотеки; 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gramStart"/>
      <w:r w:rsidRPr="00CE3CFC">
        <w:rPr>
          <w:rFonts w:ascii="Times New Roman" w:eastAsia="Times New Roman" w:hAnsi="Times New Roman" w:cs="Times New Roman"/>
          <w:sz w:val="24"/>
          <w:szCs w:val="24"/>
        </w:rPr>
        <w:t>фельдшерско-акушерских</w:t>
      </w:r>
      <w:proofErr w:type="gram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пункта в с. Ахины, д.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Байтог</w:t>
      </w:r>
      <w:proofErr w:type="spell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Серафимовск</w:t>
      </w:r>
      <w:proofErr w:type="spell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На территории поселения зарегистрировано 18 индивидуальных предпринимателей: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сфера деятельности – торговля;  перевозка пассажиров;  </w:t>
      </w:r>
      <w:proofErr w:type="spellStart"/>
      <w:r w:rsidRPr="00CE3CFC">
        <w:rPr>
          <w:rFonts w:ascii="Times New Roman" w:eastAsia="Times New Roman" w:hAnsi="Times New Roman" w:cs="Times New Roman"/>
          <w:sz w:val="24"/>
          <w:szCs w:val="24"/>
        </w:rPr>
        <w:t>лесопилорамы</w:t>
      </w:r>
      <w:proofErr w:type="spell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 В 2016г. и за период до 2018 года планируется работа по увеличению числа частных предпринимателей, занимающихся КФХ; создание кооператива по заказу сельскохозяйственной продукции.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 По разделу «Промышленная продукция» в поселении производится хлеб. В 2016 году ожидается производство пищевых продуктов на сумму 880 тыс</w:t>
      </w:r>
      <w:proofErr w:type="gramStart"/>
      <w:r w:rsidRPr="00CE3CF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E3CFC">
        <w:rPr>
          <w:rFonts w:ascii="Times New Roman" w:eastAsia="Times New Roman" w:hAnsi="Times New Roman" w:cs="Times New Roman"/>
          <w:sz w:val="24"/>
          <w:szCs w:val="24"/>
        </w:rPr>
        <w:t>ублей на период до 2016г ожидается рост производства в сопоставимых ценах на 8% и составит 950 тысяч рублей.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 Значимую долю в экономике поселения занимает агропромышленный комплекс. 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3CFC">
        <w:rPr>
          <w:rFonts w:ascii="Times New Roman" w:eastAsia="Times New Roman" w:hAnsi="Times New Roman" w:cs="Times New Roman"/>
          <w:sz w:val="24"/>
          <w:szCs w:val="24"/>
        </w:rPr>
        <w:t>Производство продукции сельского хозяйства во всех категориях хозяйства в 2016 г. ожидается в сумме 26400 т.р. в т.ч. продукция растениеводства – 8400 т.р.; продукция животноводства -18000 т.р.. За период до 2018 г. ожидается рост производства валовой продукции сельского хозяйства на 14, 4% или в действующих ценах на 3800 т.р.</w:t>
      </w:r>
      <w:proofErr w:type="gramEnd"/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 Денежные доходы населения в 2016 г составили 38100 т.р. Планируемый рост за период 2016-2018 гг. ожидается в пределах 5600 т.р. или 14,5% от ожидаемых доходов в 2016 г.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 В структуре денежных доходов населения 37% занимает фонд заработной платы и 63% - выплаты социального характера. Ожидаемый в 2016 г фонд заработной </w:t>
      </w:r>
      <w:proofErr w:type="gramStart"/>
      <w:r w:rsidRPr="00CE3CFC">
        <w:rPr>
          <w:rFonts w:ascii="Times New Roman" w:eastAsia="Times New Roman" w:hAnsi="Times New Roman" w:cs="Times New Roman"/>
          <w:sz w:val="24"/>
          <w:szCs w:val="24"/>
        </w:rPr>
        <w:t>платы</w:t>
      </w:r>
      <w:proofErr w:type="gram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составит 26100 т.р. из </w:t>
      </w:r>
      <w:proofErr w:type="gramStart"/>
      <w:r w:rsidRPr="00CE3CFC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85% составляет фонд заработной платы бюджетных учреждений.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   Ожидаемое увеличение  фонда заработной платы за период до 2019 г составит 14,5% или в денежном выражении 3800 т.р. Значительное планируемое увеличение фонда оплаты труда связано с повышением заработной платой в бюджетных учреждениях.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  Среднемесячная заработная плата в 2016 г ожидается в пределах 20, 5 тыс. руб.,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до 2018 г. рост среднемесячной заработной платы составит 21,9% и составит 25,1 тыс</w:t>
      </w:r>
      <w:proofErr w:type="gramStart"/>
      <w:r w:rsidRPr="00CE3CF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E3CFC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CE3CFC" w:rsidRPr="00CE3CFC" w:rsidRDefault="00CE3CFC" w:rsidP="00CE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 xml:space="preserve">   По разделу «Потребительский рынок» оборот розничной торговли в 2013 г. составит в сумме 3400 тыс. руб. увеличение до 2016 г ожидается в пределах 2050 тыс</w:t>
      </w:r>
      <w:proofErr w:type="gramStart"/>
      <w:r w:rsidRPr="00CE3CF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E3CFC">
        <w:rPr>
          <w:rFonts w:ascii="Times New Roman" w:eastAsia="Times New Roman" w:hAnsi="Times New Roman" w:cs="Times New Roman"/>
          <w:sz w:val="24"/>
          <w:szCs w:val="24"/>
        </w:rPr>
        <w:t>уб. или 60,2% к текущему году. Незначительный рост оборота розничной  торговли связан с тем, что ассортимент розничной торговли в поселении представлен в основном продуктами питания и промышленными товарами первой необходимости. Для увеличения роста оборота розничной торговли существует необходимость его расширения за счет качественных промышленных товаров</w:t>
      </w: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CFC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CD9" w:rsidRPr="00CE3CFC" w:rsidRDefault="00CE3CFC" w:rsidP="00CE3C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CFC">
        <w:rPr>
          <w:rFonts w:ascii="Times New Roman" w:eastAsia="Times New Roman" w:hAnsi="Times New Roman" w:cs="Times New Roman"/>
          <w:sz w:val="24"/>
          <w:szCs w:val="24"/>
        </w:rPr>
        <w:t>Глава                                                                                                             Г.Д. Багаева</w:t>
      </w:r>
    </w:p>
    <w:sectPr w:rsidR="00EB6CD9" w:rsidRPr="00CE3CFC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3CFC"/>
    <w:rsid w:val="00CE3CFC"/>
    <w:rsid w:val="00EB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2016-01-08T16:35:00Z</dcterms:created>
  <dcterms:modified xsi:type="dcterms:W3CDTF">2016-01-08T16:35:00Z</dcterms:modified>
</cp:coreProperties>
</file>