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4B2E7" w14:textId="77777777" w:rsidR="00836D51" w:rsidRDefault="00836D51" w:rsidP="00836D5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333333"/>
          <w:sz w:val="24"/>
          <w:szCs w:val="24"/>
          <w:highlight w:val="white"/>
        </w:rPr>
      </w:pPr>
      <w:bookmarkStart w:id="0" w:name="_GoBack"/>
      <w:bookmarkEnd w:id="0"/>
      <w:r>
        <w:rPr>
          <w:rFonts w:ascii="Times New Roman" w:hAnsi="Times New Roman" w:cs="Times New Roman"/>
          <w:color w:val="333333"/>
          <w:sz w:val="24"/>
          <w:szCs w:val="24"/>
          <w:highlight w:val="white"/>
        </w:rPr>
        <w:t xml:space="preserve">Статья в газеты, на сайты ОМС, стенд прокуратуры района </w:t>
      </w:r>
    </w:p>
    <w:p w14:paraId="25831C2E" w14:textId="77777777" w:rsidR="00836D51" w:rsidRDefault="00836D51" w:rsidP="00836D5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color w:val="333333"/>
          <w:sz w:val="24"/>
          <w:szCs w:val="24"/>
          <w:highlight w:val="white"/>
        </w:rPr>
      </w:pPr>
    </w:p>
    <w:p w14:paraId="00000002" w14:textId="2AC01219" w:rsidR="004B7B73" w:rsidRDefault="00836D51" w:rsidP="00836D5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color w:val="000000"/>
          <w:sz w:val="24"/>
          <w:szCs w:val="24"/>
        </w:rPr>
      </w:pPr>
      <w:r w:rsidRPr="00836D51">
        <w:rPr>
          <w:rFonts w:ascii="Times New Roman" w:hAnsi="Times New Roman" w:cs="Times New Roman"/>
          <w:color w:val="333333"/>
          <w:sz w:val="24"/>
          <w:szCs w:val="24"/>
          <w:highlight w:val="white"/>
        </w:rPr>
        <w:t>“</w:t>
      </w:r>
      <w:r w:rsidRPr="00836D51">
        <w:rPr>
          <w:rFonts w:ascii="Times New Roman" w:hAnsi="Times New Roman" w:cs="Times New Roman"/>
          <w:b/>
          <w:color w:val="333333"/>
          <w:sz w:val="24"/>
          <w:szCs w:val="24"/>
          <w:highlight w:val="white"/>
        </w:rPr>
        <w:t>О некоторых вопросах использования земельных участков, расположенных в границах охранных зон объектов электросетевого хозяйства</w:t>
      </w:r>
      <w:r w:rsidRPr="00836D51">
        <w:rPr>
          <w:rFonts w:ascii="Times New Roman" w:hAnsi="Times New Roman" w:cs="Times New Roman"/>
          <w:b/>
          <w:color w:val="000000"/>
          <w:sz w:val="24"/>
          <w:szCs w:val="24"/>
        </w:rPr>
        <w:t xml:space="preserve"> “</w:t>
      </w:r>
    </w:p>
    <w:p w14:paraId="63BDA87B" w14:textId="77777777" w:rsidR="00836D51" w:rsidRPr="00836D51" w:rsidRDefault="00836D51" w:rsidP="00836D5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color w:val="000000"/>
          <w:sz w:val="24"/>
          <w:szCs w:val="24"/>
        </w:rPr>
      </w:pPr>
    </w:p>
    <w:p w14:paraId="00000004" w14:textId="1691CF00" w:rsidR="004B7B73" w:rsidRPr="00836D51" w:rsidRDefault="00836D51" w:rsidP="00836D51">
      <w:pPr>
        <w:spacing w:after="0" w:line="240" w:lineRule="auto"/>
        <w:ind w:firstLine="720"/>
        <w:jc w:val="both"/>
        <w:rPr>
          <w:rFonts w:ascii="Times New Roman" w:hAnsi="Times New Roman" w:cs="Times New Roman"/>
          <w:sz w:val="24"/>
          <w:szCs w:val="24"/>
        </w:rPr>
      </w:pPr>
      <w:r w:rsidRPr="00836D51">
        <w:rPr>
          <w:rFonts w:ascii="Times New Roman" w:hAnsi="Times New Roman" w:cs="Times New Roman"/>
          <w:sz w:val="24"/>
          <w:szCs w:val="24"/>
        </w:rPr>
        <w:t>Федеральной службой государственной регистрации, кадастра и картографии (далее - Росреестр) в связи с вступлением в силу 01.09.2023 постановления Правительства Российской Федерации от 18.02.2023 №270 «О некоторых вопросах использования земельных участков, расположенных в границах охранных зон объектов электросетевого хозяйства», с учетом позиции Минэнерго России и Ростехнадзора даны разъяснения по вопросу регистрационных действий в отношении жилых и садовых домов, созданных на земельном участке, предназначенном для ведения гражданами садоводства, для индивидуального жилищного строительства или для ведения личного подсобного хозяйства в границах населенного пункта, для осуществления крестьянским (фермерским) хозяйством своей деятельности («дачная амнистия»).</w:t>
      </w:r>
    </w:p>
    <w:p w14:paraId="00000006" w14:textId="24EC7655" w:rsidR="004B7B73" w:rsidRPr="00836D51" w:rsidRDefault="00836D51" w:rsidP="00836D51">
      <w:pPr>
        <w:spacing w:after="0" w:line="240" w:lineRule="auto"/>
        <w:ind w:firstLine="720"/>
        <w:jc w:val="both"/>
        <w:rPr>
          <w:rFonts w:ascii="Times New Roman" w:hAnsi="Times New Roman" w:cs="Times New Roman"/>
          <w:sz w:val="24"/>
          <w:szCs w:val="24"/>
        </w:rPr>
      </w:pPr>
      <w:r w:rsidRPr="00836D51">
        <w:rPr>
          <w:rFonts w:ascii="Times New Roman" w:hAnsi="Times New Roman" w:cs="Times New Roman"/>
          <w:sz w:val="24"/>
          <w:szCs w:val="24"/>
        </w:rPr>
        <w:t>Так, с 01.09.2023 в охранных зонах допускается размещение зданий и сооружений при соблюдении определенных параметров, при этом наличие письменного разрешения о согласовании строительства сетевыми организациями не требуется.</w:t>
      </w:r>
    </w:p>
    <w:p w14:paraId="00000007" w14:textId="77777777" w:rsidR="004B7B73" w:rsidRPr="00836D51" w:rsidRDefault="00836D51" w:rsidP="00836D51">
      <w:pPr>
        <w:spacing w:after="0" w:line="240" w:lineRule="auto"/>
        <w:ind w:firstLine="720"/>
        <w:jc w:val="both"/>
        <w:rPr>
          <w:rFonts w:ascii="Times New Roman" w:hAnsi="Times New Roman" w:cs="Times New Roman"/>
          <w:sz w:val="24"/>
          <w:szCs w:val="24"/>
        </w:rPr>
      </w:pPr>
      <w:r w:rsidRPr="00836D51">
        <w:rPr>
          <w:rFonts w:ascii="Times New Roman" w:hAnsi="Times New Roman" w:cs="Times New Roman"/>
          <w:sz w:val="24"/>
          <w:szCs w:val="24"/>
        </w:rPr>
        <w:t>Росреестром сообщается, что проверка на соответствие параметров жилого или садового дома ограничениям, установленным в охранной зоне объекта электросетевого хозяйства, должна проводиться государственным регистратором прав при наличии сведений о такой зоне в Едином государственном реестре объектов недвижимости (ЕГРН) и (или) в документе, устанавливающем или удостоверяющем право на земельный участок, и при отсутствии согласования сетевой организации строительства соответствующего объекта.</w:t>
      </w:r>
    </w:p>
    <w:p w14:paraId="0000000A" w14:textId="66F96FC6" w:rsidR="004B7B73" w:rsidRPr="00836D51" w:rsidRDefault="00836D51" w:rsidP="00836D51">
      <w:pPr>
        <w:spacing w:after="0" w:line="240" w:lineRule="auto"/>
        <w:ind w:firstLine="720"/>
        <w:jc w:val="both"/>
        <w:rPr>
          <w:rFonts w:ascii="Times New Roman" w:hAnsi="Times New Roman" w:cs="Times New Roman"/>
          <w:sz w:val="24"/>
          <w:szCs w:val="24"/>
        </w:rPr>
      </w:pPr>
      <w:r w:rsidRPr="00836D51">
        <w:rPr>
          <w:rFonts w:ascii="Times New Roman" w:hAnsi="Times New Roman" w:cs="Times New Roman"/>
          <w:sz w:val="24"/>
          <w:szCs w:val="24"/>
        </w:rPr>
        <w:t>Вопрос о соответствии параметров жилого или садового дома, заявленного к осуществлению учетно-регистрационных действий в рамках «дачной амнистии», ограничениям, установленным в охранной зоне объекта электросетевого хозяйства, может быть разрешен путем получения государственным регистратором прав соответствующей информации от сетевой организации (организации, которая владеет соответствующим объектом электросетевого хозяйства на праве собственности или ином законном основании) либо от органа власти соответствующего субъекта Российской Федерации на направленный в рамках рассмотрения документов запрос.</w:t>
      </w:r>
    </w:p>
    <w:p w14:paraId="0000000B" w14:textId="42AB23C4" w:rsidR="004B7B73" w:rsidRPr="00836D51" w:rsidRDefault="00836D51" w:rsidP="00836D51">
      <w:pPr>
        <w:spacing w:after="0" w:line="240" w:lineRule="auto"/>
        <w:ind w:firstLine="720"/>
        <w:jc w:val="both"/>
        <w:rPr>
          <w:rFonts w:ascii="Times New Roman" w:hAnsi="Times New Roman" w:cs="Times New Roman"/>
          <w:sz w:val="24"/>
          <w:szCs w:val="24"/>
        </w:rPr>
      </w:pPr>
      <w:r w:rsidRPr="00836D51">
        <w:rPr>
          <w:rFonts w:ascii="Times New Roman" w:hAnsi="Times New Roman" w:cs="Times New Roman"/>
          <w:sz w:val="24"/>
          <w:szCs w:val="24"/>
        </w:rPr>
        <w:t>При наличии пересечения контура жилого или садового дома с границей охранной зоны объекта электросетевого хозяйства, сведения о которой внесены в ЕГРН, учетно-регистрационные действия в отношении такого жилого или садового дома должны быть приостановлены.</w:t>
      </w:r>
    </w:p>
    <w:p w14:paraId="50A3143A" w14:textId="48671A22" w:rsidR="00836D51" w:rsidRPr="00836D51" w:rsidRDefault="00836D51" w:rsidP="00836D51">
      <w:pPr>
        <w:spacing w:after="0" w:line="240" w:lineRule="auto"/>
        <w:jc w:val="both"/>
        <w:rPr>
          <w:rFonts w:ascii="Times New Roman" w:hAnsi="Times New Roman" w:cs="Times New Roman"/>
          <w:sz w:val="24"/>
          <w:szCs w:val="24"/>
        </w:rPr>
      </w:pPr>
    </w:p>
    <w:p w14:paraId="67CA4981" w14:textId="77777777" w:rsidR="00836D51" w:rsidRPr="00836D51" w:rsidRDefault="00836D51" w:rsidP="00836D51">
      <w:pPr>
        <w:spacing w:after="0" w:line="240" w:lineRule="exact"/>
        <w:rPr>
          <w:rFonts w:ascii="Times New Roman" w:hAnsi="Times New Roman" w:cs="Times New Roman"/>
          <w:color w:val="333333"/>
          <w:sz w:val="24"/>
          <w:szCs w:val="24"/>
          <w:highlight w:val="white"/>
        </w:rPr>
      </w:pPr>
      <w:r w:rsidRPr="00836D51">
        <w:rPr>
          <w:rFonts w:ascii="Times New Roman" w:hAnsi="Times New Roman" w:cs="Times New Roman"/>
          <w:color w:val="333333"/>
          <w:sz w:val="24"/>
          <w:szCs w:val="24"/>
          <w:highlight w:val="white"/>
        </w:rPr>
        <w:t xml:space="preserve">Помощник прокурора района </w:t>
      </w:r>
    </w:p>
    <w:p w14:paraId="5672C8FB" w14:textId="77777777" w:rsidR="00836D51" w:rsidRPr="00836D51" w:rsidRDefault="00836D51" w:rsidP="00836D51">
      <w:pPr>
        <w:spacing w:after="0" w:line="240" w:lineRule="exact"/>
        <w:rPr>
          <w:rFonts w:ascii="Times New Roman" w:hAnsi="Times New Roman" w:cs="Times New Roman"/>
          <w:color w:val="333333"/>
          <w:sz w:val="24"/>
          <w:szCs w:val="24"/>
          <w:highlight w:val="white"/>
        </w:rPr>
      </w:pPr>
    </w:p>
    <w:p w14:paraId="0C952D56" w14:textId="4C8C5C31" w:rsidR="00836D51" w:rsidRDefault="00836D51" w:rsidP="00836D51">
      <w:pPr>
        <w:spacing w:after="0" w:line="240" w:lineRule="exact"/>
        <w:rPr>
          <w:rFonts w:ascii="Times New Roman" w:hAnsi="Times New Roman"/>
          <w:color w:val="333333"/>
          <w:highlight w:val="white"/>
        </w:rPr>
      </w:pPr>
      <w:r>
        <w:rPr>
          <w:rFonts w:ascii="Times New Roman" w:hAnsi="Times New Roman" w:cs="Times New Roman"/>
          <w:color w:val="333333"/>
          <w:sz w:val="24"/>
          <w:szCs w:val="24"/>
          <w:highlight w:val="white"/>
        </w:rPr>
        <w:t>юрист 3 класса</w:t>
      </w:r>
      <w:r>
        <w:rPr>
          <w:rFonts w:ascii="Times New Roman" w:hAnsi="Times New Roman" w:cs="Times New Roman"/>
          <w:color w:val="333333"/>
          <w:sz w:val="24"/>
          <w:szCs w:val="24"/>
          <w:highlight w:val="white"/>
        </w:rPr>
        <w:tab/>
      </w:r>
      <w:r>
        <w:rPr>
          <w:rFonts w:ascii="Times New Roman" w:hAnsi="Times New Roman" w:cs="Times New Roman"/>
          <w:color w:val="333333"/>
          <w:sz w:val="24"/>
          <w:szCs w:val="24"/>
          <w:highlight w:val="white"/>
        </w:rPr>
        <w:tab/>
      </w:r>
      <w:r>
        <w:rPr>
          <w:rFonts w:ascii="Times New Roman" w:hAnsi="Times New Roman" w:cs="Times New Roman"/>
          <w:color w:val="333333"/>
          <w:sz w:val="24"/>
          <w:szCs w:val="24"/>
          <w:highlight w:val="white"/>
        </w:rPr>
        <w:tab/>
      </w:r>
      <w:r>
        <w:rPr>
          <w:rFonts w:ascii="Times New Roman" w:hAnsi="Times New Roman" w:cs="Times New Roman"/>
          <w:color w:val="333333"/>
          <w:sz w:val="24"/>
          <w:szCs w:val="24"/>
          <w:highlight w:val="white"/>
        </w:rPr>
        <w:tab/>
      </w:r>
      <w:r>
        <w:rPr>
          <w:rFonts w:ascii="Times New Roman" w:hAnsi="Times New Roman" w:cs="Times New Roman"/>
          <w:color w:val="333333"/>
          <w:sz w:val="24"/>
          <w:szCs w:val="24"/>
          <w:highlight w:val="white"/>
        </w:rPr>
        <w:tab/>
      </w:r>
      <w:r>
        <w:rPr>
          <w:rFonts w:ascii="Times New Roman" w:hAnsi="Times New Roman" w:cs="Times New Roman"/>
          <w:color w:val="333333"/>
          <w:sz w:val="24"/>
          <w:szCs w:val="24"/>
          <w:highlight w:val="white"/>
        </w:rPr>
        <w:tab/>
      </w:r>
      <w:r w:rsidRPr="00836D51">
        <w:rPr>
          <w:rFonts w:ascii="Times New Roman" w:hAnsi="Times New Roman" w:cs="Times New Roman"/>
          <w:color w:val="333333"/>
          <w:sz w:val="24"/>
          <w:szCs w:val="24"/>
          <w:highlight w:val="white"/>
        </w:rPr>
        <w:tab/>
      </w:r>
      <w:r w:rsidRPr="00836D51">
        <w:rPr>
          <w:rFonts w:ascii="Times New Roman" w:hAnsi="Times New Roman" w:cs="Times New Roman"/>
          <w:color w:val="333333"/>
          <w:sz w:val="24"/>
          <w:szCs w:val="24"/>
          <w:highlight w:val="white"/>
        </w:rPr>
        <w:tab/>
        <w:t>Э.О. Арбодоева</w:t>
      </w:r>
    </w:p>
    <w:p w14:paraId="3662605F" w14:textId="77777777" w:rsidR="00836D51" w:rsidRPr="00836D51" w:rsidRDefault="00836D51" w:rsidP="00836D51">
      <w:pPr>
        <w:spacing w:after="0" w:line="240" w:lineRule="auto"/>
        <w:jc w:val="both"/>
        <w:rPr>
          <w:rFonts w:ascii="Times New Roman" w:hAnsi="Times New Roman" w:cs="Times New Roman"/>
          <w:sz w:val="27"/>
          <w:szCs w:val="27"/>
        </w:rPr>
      </w:pPr>
    </w:p>
    <w:sectPr w:rsidR="00836D51" w:rsidRPr="00836D51">
      <w:pgSz w:w="11906" w:h="16838"/>
      <w:pgMar w:top="1440" w:right="1440" w:bottom="1440" w:left="1440" w:header="708" w:footer="708"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B73"/>
    <w:rsid w:val="004B7B73"/>
    <w:rsid w:val="00836D51"/>
    <w:rsid w:val="00C37F75"/>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9AC98"/>
  <w15:docId w15:val="{F99C8A44-D5A4-44F4-AF6C-5C58974D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472C4" w:themeColor="accent1"/>
    </w:rPr>
  </w:style>
  <w:style w:type="character" w:customStyle="1" w:styleId="50">
    <w:name w:val="Заголовок 5 Знак"/>
    <w:basedOn w:val="a0"/>
    <w:link w:val="5"/>
    <w:uiPriority w:val="9"/>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5"/>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Заголовок Знак"/>
    <w:basedOn w:val="a0"/>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Pr>
      <w:rFonts w:asciiTheme="majorHAnsi" w:eastAsiaTheme="majorEastAsia" w:hAnsiTheme="majorHAnsi" w:cstheme="majorBidi"/>
      <w:i/>
      <w:iCs/>
      <w:color w:val="4472C4" w:themeColor="accent1"/>
      <w:spacing w:val="15"/>
      <w:sz w:val="24"/>
      <w:szCs w:val="24"/>
    </w:rPr>
  </w:style>
  <w:style w:type="character" w:styleId="a8">
    <w:name w:val="Subtle Emphasis"/>
    <w:basedOn w:val="a0"/>
    <w:uiPriority w:val="19"/>
    <w:qFormat/>
    <w:rPr>
      <w:i/>
      <w:iCs/>
      <w:color w:val="808080" w:themeColor="text1" w:themeTint="7F"/>
    </w:rPr>
  </w:style>
  <w:style w:type="character" w:styleId="a9">
    <w:name w:val="Emphasis"/>
    <w:basedOn w:val="a0"/>
    <w:uiPriority w:val="20"/>
    <w:qFormat/>
    <w:rPr>
      <w:i/>
      <w:iCs/>
    </w:rPr>
  </w:style>
  <w:style w:type="character" w:styleId="aa">
    <w:name w:val="Intense Emphasis"/>
    <w:basedOn w:val="a0"/>
    <w:uiPriority w:val="21"/>
    <w:qFormat/>
    <w:rPr>
      <w:b/>
      <w:bCs/>
      <w:i/>
      <w:iCs/>
      <w:color w:val="4472C4" w:themeColor="accent1"/>
    </w:rPr>
  </w:style>
  <w:style w:type="character" w:styleId="ab">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c">
    <w:name w:val="Intense Quote"/>
    <w:basedOn w:val="a"/>
    <w:next w:val="a"/>
    <w:link w:val="ad"/>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d">
    <w:name w:val="Выделенная цитата Знак"/>
    <w:basedOn w:val="a0"/>
    <w:link w:val="ac"/>
    <w:uiPriority w:val="30"/>
    <w:rPr>
      <w:b/>
      <w:bCs/>
      <w:i/>
      <w:iCs/>
      <w:color w:val="4472C4" w:themeColor="accent1"/>
    </w:rPr>
  </w:style>
  <w:style w:type="character" w:styleId="ae">
    <w:name w:val="Subtle Reference"/>
    <w:basedOn w:val="a0"/>
    <w:uiPriority w:val="31"/>
    <w:qFormat/>
    <w:rPr>
      <w:smallCaps/>
      <w:color w:val="ED7D31" w:themeColor="accent2"/>
      <w:u w:val="single"/>
    </w:rPr>
  </w:style>
  <w:style w:type="character" w:styleId="af">
    <w:name w:val="Intense Reference"/>
    <w:basedOn w:val="a0"/>
    <w:uiPriority w:val="32"/>
    <w:qFormat/>
    <w:rPr>
      <w:b/>
      <w:bCs/>
      <w:smallCaps/>
      <w:color w:val="ED7D31" w:themeColor="accent2"/>
      <w:spacing w:val="5"/>
      <w:u w:val="single"/>
    </w:rPr>
  </w:style>
  <w:style w:type="character" w:styleId="af0">
    <w:name w:val="Book Title"/>
    <w:basedOn w:val="a0"/>
    <w:uiPriority w:val="33"/>
    <w:qFormat/>
    <w:rPr>
      <w:b/>
      <w:bCs/>
      <w:smallCaps/>
      <w:spacing w:val="5"/>
    </w:rPr>
  </w:style>
  <w:style w:type="paragraph" w:styleId="af1">
    <w:name w:val="List Paragraph"/>
    <w:basedOn w:val="a"/>
    <w:uiPriority w:val="34"/>
    <w:qFormat/>
    <w:pPr>
      <w:ind w:left="720"/>
      <w:contextualSpacing/>
    </w:pPr>
  </w:style>
  <w:style w:type="paragraph" w:styleId="af2">
    <w:name w:val="footnote text"/>
    <w:basedOn w:val="a"/>
    <w:link w:val="af3"/>
    <w:uiPriority w:val="99"/>
    <w:semiHidden/>
    <w:unhideWhenUsed/>
    <w:pPr>
      <w:spacing w:after="0" w:line="240" w:lineRule="auto"/>
    </w:pPr>
    <w:rPr>
      <w:sz w:val="20"/>
      <w:szCs w:val="20"/>
    </w:rPr>
  </w:style>
  <w:style w:type="character" w:customStyle="1" w:styleId="af3">
    <w:name w:val="Текст сноски Знак"/>
    <w:basedOn w:val="a0"/>
    <w:link w:val="af2"/>
    <w:uiPriority w:val="99"/>
    <w:semiHidden/>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pPr>
      <w:spacing w:after="0" w:line="240" w:lineRule="auto"/>
    </w:pPr>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563C1" w:themeColor="hyperlink"/>
      <w:u w:val="single"/>
    </w:rPr>
  </w:style>
  <w:style w:type="paragraph" w:styleId="af9">
    <w:name w:val="Plain Text"/>
    <w:basedOn w:val="a"/>
    <w:link w:val="afa"/>
    <w:uiPriority w:val="99"/>
    <w:semiHidden/>
    <w:unhideWhenUsed/>
    <w:pPr>
      <w:spacing w:after="0" w:line="240" w:lineRule="auto"/>
    </w:pPr>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iPriority w:val="99"/>
    <w:unhideWhenUsed/>
    <w:pPr>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spacing w:after="0" w:line="240" w:lineRule="auto"/>
    </w:pPr>
  </w:style>
  <w:style w:type="character" w:customStyle="1" w:styleId="afe">
    <w:name w:val="Нижний колонтитул Знак"/>
    <w:basedOn w:val="a0"/>
    <w:link w:val="afd"/>
    <w:uiPriority w:val="99"/>
  </w:style>
  <w:style w:type="paragraph" w:styleId="aff">
    <w:name w:val="caption"/>
    <w:basedOn w:val="a"/>
    <w:next w:val="a"/>
    <w:uiPriority w:val="35"/>
    <w:unhideWhenUsed/>
    <w:qFormat/>
    <w:pPr>
      <w:spacing w:line="240" w:lineRule="auto"/>
    </w:pPr>
    <w:rPr>
      <w:i/>
      <w:iCs/>
      <w:color w:val="44546A" w:themeColor="text2"/>
      <w:sz w:val="18"/>
      <w:szCs w:val="18"/>
    </w:rPr>
  </w:style>
  <w:style w:type="paragraph" w:styleId="aff0">
    <w:name w:val="Balloon Text"/>
    <w:basedOn w:val="a"/>
    <w:link w:val="aff1"/>
    <w:uiPriority w:val="99"/>
    <w:semiHidden/>
    <w:unhideWhenUsed/>
    <w:rsid w:val="00836D51"/>
    <w:pPr>
      <w:spacing w:after="0" w:line="240" w:lineRule="auto"/>
    </w:pPr>
    <w:rPr>
      <w:rFonts w:ascii="Segoe UI" w:hAnsi="Segoe UI" w:cs="Segoe UI"/>
      <w:sz w:val="18"/>
      <w:szCs w:val="18"/>
    </w:rPr>
  </w:style>
  <w:style w:type="character" w:customStyle="1" w:styleId="aff1">
    <w:name w:val="Текст выноски Знак"/>
    <w:basedOn w:val="a0"/>
    <w:link w:val="aff0"/>
    <w:uiPriority w:val="99"/>
    <w:semiHidden/>
    <w:rsid w:val="00836D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058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Анзаева Валентина Владимировна</dc:creator>
  <cp:lastModifiedBy>Анзаева Валентина Владимировна</cp:lastModifiedBy>
  <cp:revision>2</cp:revision>
  <cp:lastPrinted>2024-06-26T08:07:00Z</cp:lastPrinted>
  <dcterms:created xsi:type="dcterms:W3CDTF">2024-06-26T10:57:00Z</dcterms:created>
  <dcterms:modified xsi:type="dcterms:W3CDTF">2024-06-26T10:57:00Z</dcterms:modified>
</cp:coreProperties>
</file>